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체크리스트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번호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점검 항목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판정 기준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담당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기한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완료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