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업무매뉴얼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단계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업무 절차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처리 기준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사용 시스템/문서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예외 처리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