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비밀유지계약서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비밀정보</w:t>
              <w:br/>
              <w:t>문서·데이터·견본·구두정보 등 범위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사용목적</w:t>
              <w:br/>
              <w:t>계약 목적 외 사용 금지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보호의무</w:t>
              <w:br/>
              <w:t>접근제한, 복제금지, 임직원 관리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제3자 공개</w:t>
              <w:br/>
              <w:t>사전 서면승인과 법적 요구 예외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예외정보</w:t>
              <w:br/>
              <w:t>공지·이미 보유·적법한 제3자 취득·독자개발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반환·파기</w:t>
              <w:br/>
              <w:t>요청 시 즉시 반환, 파기확인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기간·손해배상</w:t>
              <w:br/>
              <w:t>유지기간, 위반책임, 관할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