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대여계약서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대여금·지급</w:t>
              <w:br/>
              <w:t>원금, 지급일, 계좌 또는 현금 등 지급방법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이자</w:t>
              <w:br/>
              <w:t>연이율, 이자 계산 기준과 지급일; 무이자라면 그 뜻을 명시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변제</w:t>
              <w:br/>
              <w:t>변제기, 일시·분할 변제 여부, 지급 장소 또는 계좌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기한의 이익 상실</w:t>
              <w:br/>
              <w:t>연체, 강제집행, 지급정지 등 즉시 변제를 청구할 사유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지연손해금</w:t>
              <w:br/>
              <w:t>변제기 이후 적용할 연이율과 계산 시작일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담보·보증</w:t>
              <w:br/>
              <w:t>담보 목적물 또는 보증인이 있는 경우 범위와 책임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제7조 비용·통지</w:t>
              <w:br/>
              <w:t>송금·공증 비용 부담, 주소 변경과 통지 방법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제8조 특약·분쟁</w:t>
              <w:br/>
              <w:t>중도상환, 일부 변제 충당 순서, 관할과 별도 합의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