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가계부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월간 예산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기준 월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월초 잔액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수입 예산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지출 예산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수입·지출 내역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202"/>
      </w:tblGrid>
      <w:tr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구분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분류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내용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결제수단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예산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실제 금액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차이</w:t>
            </w:r>
          </w:p>
        </w:tc>
        <w:tc>
          <w:tcPr>
            <w:tcW w:type="dxa" w:w="1202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비고</w:t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454"/>
        </w:trPr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수입/지출</w:t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20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항목별 월간 집계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항목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예산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금액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차이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비중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수입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고정비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변동비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저축·투자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합계</w:t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월말 정산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월초 잔액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총수입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총지출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저축·투자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월말 잔액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이번 달 소비 점검·다음 달 조정 계획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