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건강관리표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건강관리 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기록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 ~ 20  년  월 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건강 목표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의료진 안내 기준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해당 시 별도 기재</w:t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생활습관 기록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날짜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수면(시간)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식사·수분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운동(분·강도)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음주·흡연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스트레스(0~10)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컨디션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신체 상태·측정값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53"/>
        <w:gridCol w:w="1353"/>
        <w:gridCol w:w="1353"/>
        <w:gridCol w:w="1353"/>
        <w:gridCol w:w="1353"/>
        <w:gridCol w:w="1353"/>
        <w:gridCol w:w="1353"/>
        <w:gridCol w:w="1353"/>
      </w:tblGrid>
      <w:tr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날짜·시간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측정 상황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체중(kg)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혈압(mmHg)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맥박(회/분)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혈당(mg/dL)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체온(℃)</w:t>
            </w:r>
          </w:p>
        </w:tc>
        <w:tc>
          <w:tcPr>
            <w:tcW w:type="dxa" w:w="1353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증상·메모</w:t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기상/식전/식후/운동 전후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수축기/이완기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해당 시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기상/식전/식후/운동 전후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수축기/이완기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해당 시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기상/식전/식후/운동 전후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수축기/이완기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해당 시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기상/식전/식후/운동 전후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수축기/이완기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해당 시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기상/식전/식후/운동 전후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수축기/이완기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해당 시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기상/식전/식후/운동 전후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수축기/이완기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해당 시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기상/식전/식후/운동 전후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수축기/이완기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해당 시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기상/식전/식후/운동 전후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수축기/이완기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해당 시</w:t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353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복약·진료 관리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46"/>
        <w:gridCol w:w="1546"/>
        <w:gridCol w:w="1546"/>
        <w:gridCol w:w="1546"/>
        <w:gridCol w:w="1546"/>
        <w:gridCol w:w="1546"/>
        <w:gridCol w:w="1546"/>
      </w:tblGrid>
      <w:tr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날짜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약·건강행동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용량·횟수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실행 시간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완료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이상반응·증상</w:t>
            </w:r>
          </w:p>
        </w:tc>
        <w:tc>
          <w:tcPr>
            <w:tcW w:type="dxa" w:w="1546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4"/>
              </w:rPr>
              <w:t>진료·검사 일정</w:t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  <w:tr>
        <w:trPr>
          <w:trHeight w:val="567"/>
        </w:trPr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  <w:t>□</w:t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  <w:tc>
          <w:tcPr>
            <w:tcW w:type="dxa" w:w="1546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4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주간 건강 점검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평균 수면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운동 일수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체중 변화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혈압·혈당 추세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특이 증상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다음 주 조정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의료진에게 확인할 질문·상담 메모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